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Junkoo Kim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WEBTOON Entertainment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5700 Wilshire Blvd., Suite 220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 Angeles, CA 90036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WEBTOON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Entertainment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December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0001997859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Junkoo Kim: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a comment applies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this letter and your amended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draft registration statement or filed registration statement, we may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have additional comments.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Draft Registration Statement on Form S-1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2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Glossary, page iii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Please revise to define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"consumer product units."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 Summary, page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balance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of your strengths with a discussion of your principal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3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challenges, limitations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weaknesses in the prospectus summary.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16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3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provide 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organizational chart outlining your corporate structure post-offering.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3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Clarify which entities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organized in which countries and your shareholders'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Junkoo Kim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interests.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LastNameJunkoo</w:t>
            </w:r>
          </w:p>
        </w:tc>
        <w:tc>
          <w:tcPr>
            <w:tcW w:w="5520" w:type="dxa"/>
            <w:vAlign w:val="bottom"/>
            <w:vMerge w:val="restart"/>
          </w:tcPr>
          <w:p>
            <w:pPr>
              <w:jc w:val="right"/>
              <w:ind w:right="49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Kim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WEBTOON</w:t>
            </w:r>
          </w:p>
        </w:tc>
        <w:tc>
          <w:tcPr>
            <w:tcW w:w="7160" w:type="dxa"/>
            <w:vAlign w:val="bottom"/>
            <w:gridSpan w:val="2"/>
          </w:tcPr>
          <w:p>
            <w:pPr>
              <w:jc w:val="right"/>
              <w:ind w:right="49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Entertainment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11,NameWEBTOON</w:t>
            </w:r>
          </w:p>
        </w:tc>
        <w:tc>
          <w:tcPr>
            <w:tcW w:w="5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Entertainment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10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 11, 2024 Page 2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Overview, page 1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quantify and disclose the number of creators throughout the filing. Please tell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the extent to which the number of creators and the number of professional creators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 and explain your consideration to also disclosing the number of professional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creators when you disclose the number of creators.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quantify and disclose the number of monthly active users throughout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filing. Given the significance of paid content revenue to revenue and the material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differences between the numbers of monthly active users and monthly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paying users, as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 in MD&amp;A, please explain your consideration to also disclosing the number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monthly paying users when you disclose the number of monthly active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users.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Combined Financial and Other Data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page 19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present a non-GAAP financial measure you identify as EBITDA margin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without presenting the most directly comparable GAAP measure, Combined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Loss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Margin. When you present a non-GAAP financial measure, please present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most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directly comparable GAAP measure with equal or greater prominence, including here and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pages 2, 76, 85, and 98, as required by Item 10(e)(1)(i)(A) of Regulation S-K.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Business Metrics, page 78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regularly review metrics, such as MAUs, MPUs, Paid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Content ARPPU and Advertising ARPMAU, to evaluate growth trends,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and make strategic decisions. Please address the following:</w:t>
      </w:r>
    </w:p>
    <w:p>
      <w:pPr>
        <w:ind w:right="19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cross-reference to the definitions of the metrics which disclose how they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calculated;</w:t>
      </w:r>
    </w:p>
    <w:p>
      <w:pPr>
        <w:ind w:right="20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fully disclose and describe why each metric provides useful information to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investors;</w:t>
      </w:r>
    </w:p>
    <w:p>
      <w:pPr>
        <w:ind w:right="19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any key estimates, assumptions, and limitations specific to each metric; and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Confirm you intend to provide metrics for Paid Content ARPPU and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Advertising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ARPMAU in an amendment.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Resources, page 88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rising inflation and interest rates may reduce your ability to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access capital. If material, please revise your disclosure if recent inflationary pressures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impacted your operations. In this regard, identify the types of inflationary pressures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are facing, how your business has been affected and identify actions planned or taken,</w:t>
      </w:r>
    </w:p>
    <w:p>
      <w:pPr>
        <w:ind w:right="4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any, to mitigate inflationary pressures. Executive Compensation, page 147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Junkoo Kim</w:t>
      </w:r>
    </w:p>
    <w:p>
      <w:pPr>
        <w:ind w:right="739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WEBTOON Entertainment Inc. January 11, 2024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your compensation disclosure to reflect the fiscal year ended December 31,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and Selling Stockholders, page 157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this section to provide the information required by Item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 w:right="8019" w:hanging="952"/>
        <w:spacing w:after="0" w:line="238" w:lineRule="auto"/>
        <w:tabs>
          <w:tab w:leader="none" w:pos="434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Financial Statements</w:t>
      </w:r>
    </w:p>
    <w:p>
      <w:pPr>
        <w:ind w:right="19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1. Description of Business and Summary of Significant Accounting Policies Organization and Description of Business, page F-7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Webtoon Entertainment Inc., together with its subsidiaries, and Wattpad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and its respective subsidiaries are majority-owned subsidiaries of Naver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Corporation. Please confirm that the historical combined financial statement include all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of doing business. In this regard, we note disclosures throughout the filing, for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 on page 30, that indicate you rely on Naver Corporation to provide certain</w:t>
      </w:r>
    </w:p>
    <w:p>
      <w:pPr>
        <w:ind w:right="20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functions. Please also explain to us where and how you complied with all the disclosure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 of SAB Topic 1:B or explain how you determined each disclosure is not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or not applicable.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Recognition, page F-8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disclosures regarding revenue recognition policies for Paid Content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and Advertising Revenue. Please provide us your analysis of the principal versus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 considerations you considered in your determinations to record revenue on a gross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basis. Please specifically address your disclosures in the filing that indicate titles you host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owned by the creator or publisher. Refer to ASC 606-10-55-36 through 55-40.</w:t>
      </w:r>
    </w:p>
    <w:p>
      <w:pPr>
        <w:ind w:right="2659" w:firstLine="8"/>
        <w:spacing w:after="0" w:line="238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regard to Paid Content Revenue, we note your disclosures that customers purchase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access to content by first purchasing a virtual currency then redeeming such virtual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 for access to particular content and the period of time the user can view the</w:t>
      </w:r>
    </w:p>
    <w:p>
      <w:pPr>
        <w:ind w:right="29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content varies depending on the offering and the terms of the arrangement with the user.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the following:</w:t>
      </w:r>
    </w:p>
    <w:p>
      <w:pPr>
        <w:ind w:left="11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More fully explain when and how you determine the estimated service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period,</w:t>
      </w:r>
    </w:p>
    <w:p>
      <w:pPr>
        <w:ind w:right="181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if and how your determination differs for a Fast Pass and a Daily Pass and</w:t>
      </w: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the estimated service period;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LastNameJunkoo</w:t>
      </w: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fully explainKim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content"; 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how you determine "the last day the user views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NameWEBTOON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More</w:t>
            </w:r>
          </w:p>
        </w:tc>
        <w:tc>
          <w:tcPr>
            <w:tcW w:w="6320" w:type="dxa"/>
            <w:vAlign w:val="bottom"/>
            <w:gridSpan w:val="2"/>
          </w:tcPr>
          <w:p>
            <w:pPr>
              <w:jc w:val="right"/>
              <w:ind w:righ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fully explain Entertainment  Inc. of virtual currency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determined and how it is</w:t>
            </w:r>
          </w:p>
        </w:tc>
        <w:tc>
          <w:tcPr>
            <w:tcW w:w="55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 the unit price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  <w:gridSpan w:val="3"/>
          </w:tcPr>
          <w:p>
            <w:pPr>
              <w:jc w:val="right"/>
              <w:ind w:right="49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used in recognizing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11, 2024 Page 3</w:t>
            </w:r>
          </w:p>
        </w:tc>
        <w:tc>
          <w:tcPr>
            <w:tcW w:w="55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revenue in relation to a Fast Pass and a Daily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Pass.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Junkoo Kim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LastNameJunkoo</w:t>
            </w:r>
          </w:p>
        </w:tc>
        <w:tc>
          <w:tcPr>
            <w:tcW w:w="5520" w:type="dxa"/>
            <w:vAlign w:val="bottom"/>
            <w:vMerge w:val="restart"/>
          </w:tcPr>
          <w:p>
            <w:pPr>
              <w:jc w:val="right"/>
              <w:ind w:right="49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Kim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WEBTOON</w:t>
            </w:r>
          </w:p>
        </w:tc>
        <w:tc>
          <w:tcPr>
            <w:tcW w:w="7160" w:type="dxa"/>
            <w:vAlign w:val="bottom"/>
            <w:gridSpan w:val="3"/>
          </w:tcPr>
          <w:p>
            <w:pPr>
              <w:jc w:val="right"/>
              <w:ind w:right="49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Entertainment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11,NameWEBTOON</w:t>
            </w:r>
          </w:p>
        </w:tc>
        <w:tc>
          <w:tcPr>
            <w:tcW w:w="5520" w:type="dxa"/>
            <w:vAlign w:val="bottom"/>
            <w:vMerge w:val="restart"/>
          </w:tcPr>
          <w:p>
            <w:pPr>
              <w:jc w:val="right"/>
              <w:ind w:right="3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Entertainment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4 11, 2024 Page 4</w:t>
            </w: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Goodwill and Indefinite-Lived Intangible Assets, page F-16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regarding the evaluation of goodwill for impairment on page F-</w:t>
      </w:r>
    </w:p>
    <w:p>
      <w:pPr>
        <w:ind w:right="2759" w:firstLine="956"/>
        <w:spacing w:after="0" w:line="238" w:lineRule="auto"/>
        <w:tabs>
          <w:tab w:leader="none" w:pos="1369" w:val="left"/>
        </w:tabs>
        <w:numPr>
          <w:ilvl w:val="1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also note you added $405.7 million of goodwill through acquisitions and did not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 any impairment of goodwill during the year ended December 31, 2022. Please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discussion regarding goodwill impairment testing to include any material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judgments, methodologies, critical estimates, and significant assumptions you used,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degree of uncertainty associated with such estimates and assumptions.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disclose how you identify reporting unit(s) and, if applicable, how you allocate</w:t>
      </w:r>
    </w:p>
    <w:p>
      <w:pPr>
        <w:ind w:right="62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goodwill to reporting units. Note 2. Revenue, page F-18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of disaggregated revenue by geography for the year ended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2022. Please disclose your basis for attributing revenue from external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to individual countries as required by ASC 280-10-50-41.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disclosures of disaggregated revenue by revenue stream and by geography.</w:t>
      </w:r>
    </w:p>
    <w:p>
      <w:pPr>
        <w:ind w:right="20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your consideration to providing disaggregated revenue disclosures for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ind w:right="18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recognized at a point in time and revenue recognized over time and for revenue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recognized on a gross basis and revenue recognized on a net basis.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17. Business Combinations, page F-40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regard to your disclosures related to the acquisition of Munpia, please address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following:</w:t>
      </w:r>
    </w:p>
    <w:p>
      <w:pPr>
        <w:ind w:right="19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how you obtained and what you paid for the 20.2% interest you acquired in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2021;</w:t>
      </w:r>
    </w:p>
    <w:p>
      <w:pPr>
        <w:ind w:right="22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fully explain the facts and circumstances surrounding the outstanding loan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 w:right="2119" w:firstLine="105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Premier of $91.3 million, including when and how it arose; and More fully explain how you determined the fair value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loan with</w:t>
      </w:r>
    </w:p>
    <w:p>
      <w:pPr>
        <w:ind w:right="25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Premier that represents the purchase consideration for the additional shares you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 on February 9, 2022 that increased your interest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56.3%.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regard to your disclosures related to the acquisition of eBIJ, please address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following:</w:t>
      </w:r>
    </w:p>
    <w:p>
      <w:pPr>
        <w:ind w:right="20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fully explain where/how the cash and non-cash consideration transferred as a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flows;</w:t>
            </w:r>
          </w:p>
        </w:tc>
        <w:tc>
          <w:tcPr>
            <w:tcW w:w="7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result of the acquisition are recorded in the statement of cash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More fully explain how you determined the $70.9 million fair 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common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 you issued to acquire the additional shares of eBIJ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increased your interest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to 100.0%; and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More fully explain the facts and circumstances related to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contingent consideration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Junkoo Kim</w:t>
            </w:r>
          </w:p>
        </w:tc>
        <w:tc>
          <w:tcPr>
            <w:tcW w:w="7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liabilities, including how you determined fair value.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LastNameJunkoo</w:t>
            </w:r>
          </w:p>
        </w:tc>
        <w:tc>
          <w:tcPr>
            <w:tcW w:w="5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Kim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WEBTOON</w:t>
            </w:r>
          </w:p>
        </w:tc>
        <w:tc>
          <w:tcPr>
            <w:tcW w:w="716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Entertainment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11,NameWEBTOON</w:t>
            </w:r>
          </w:p>
        </w:tc>
        <w:tc>
          <w:tcPr>
            <w:tcW w:w="5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Entertainment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1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53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5 11, 2024 Page 5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disclosures that on March 31, 2022 you acquired 53.6% of LOCUS Inc. and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subsidiaries and the fair value of the purchase consideration was $23.2 million paid in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at closing. Please more fully explain where/how the cash consideration transferred as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result of the acquisition is recorded in the statement of cash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flows.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on August 22, 2022, Munpia, a partially owned subsidiary,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 a controlling financial interest in Studio JHS Inc. in exchange for the issuance of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1,263,119 shares of Munpia to the shareholders of JHS. Please more fully explain how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determined the fair value of the newly issued shares.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any material agreements, including, but not limited to: service or other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NAVER or LINE, lease agreements, debt agreements and employment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agreements, or tell us why you are not required to do so.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any data in the registration statements relates to publications, surveys or reports that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commissioned by you for use in connection with the registration statement, please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consents of such third parties pursuant to Rule 436 of the Securities Act as exhibits to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registration statement or tell us why you believe you are not required to do so.</w:t>
      </w:r>
    </w:p>
    <w:p>
      <w:pPr>
        <w:ind w:right="3179" w:firstLine="8"/>
        <w:spacing w:after="0" w:line="238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supplemental copies of all written communications, as defined in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of the Securities Act, that you, or anyone authorized to do so on your behalf,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have presented or expect to present to potential investors in reliance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Section 5(d) of the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Act, whether or not you retained, or intend to retain, copies of those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communications. Please contact the legal staff associated with the review of this filing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how to submit the materials, if any, to us for our review.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Stephany Yang at 202-551-3167 or Anne McConnell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202-551-3709 if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Erin Donahue at 202-551-6063 or Evan Ewing at 202-551-5920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D1B58B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507ED7AB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2EB141F2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41B71EFB"/>
    <w:multiLevelType w:val="hybridMultilevel"/>
    <w:lvl w:ilvl="0">
      <w:lvlJc w:val="left"/>
      <w:lvlText w:val="%1"/>
      <w:numFmt w:val="decimal"/>
      <w:start w:val="507"/>
    </w:lvl>
  </w:abstractNum>
  <w:abstractNum w:abstractNumId="4">
    <w:nsid w:val="79E2A9E3"/>
    <w:multiLevelType w:val="hybridMultilevel"/>
    <w:lvl w:ilvl="0">
      <w:lvlJc w:val="left"/>
      <w:lvlText w:val="%1."/>
      <w:numFmt w:val="decimal"/>
      <w:start w:val="11"/>
    </w:lvl>
  </w:abstractNum>
  <w:abstractNum w:abstractNumId="5">
    <w:nsid w:val="7545E146"/>
    <w:multiLevelType w:val="hybridMultilevel"/>
    <w:lvl w:ilvl="0">
      <w:lvlJc w:val="left"/>
      <w:lvlText w:val="%1."/>
      <w:numFmt w:val="decimal"/>
      <w:start w:val="12"/>
    </w:lvl>
  </w:abstractNum>
  <w:abstractNum w:abstractNumId="6">
    <w:nsid w:val="515F007C"/>
    <w:multiLevelType w:val="hybridMultilevel"/>
    <w:lvl w:ilvl="0">
      <w:lvlJc w:val="left"/>
      <w:lvlText w:val="%1."/>
      <w:numFmt w:val="decimal"/>
      <w:start w:val="14"/>
    </w:lvl>
    <w:lvl w:ilvl="1">
      <w:lvlJc w:val="left"/>
      <w:lvlText w:val="%2."/>
      <w:numFmt w:val="decimal"/>
      <w:start w:val="16"/>
    </w:lvl>
  </w:abstractNum>
  <w:abstractNum w:abstractNumId="7">
    <w:nsid w:val="5BD062C2"/>
    <w:multiLevelType w:val="hybridMultilevel"/>
    <w:lvl w:ilvl="0">
      <w:lvlJc w:val="left"/>
      <w:lvlText w:val="%1."/>
      <w:numFmt w:val="decimal"/>
      <w:start w:val="17"/>
    </w:lvl>
  </w:abstractNum>
  <w:abstractNum w:abstractNumId="8">
    <w:nsid w:val="12200854"/>
    <w:multiLevelType w:val="hybridMultilevel"/>
    <w:lvl w:ilvl="0">
      <w:lvlJc w:val="left"/>
      <w:lvlText w:val="%1."/>
      <w:numFmt w:val="decimal"/>
      <w:start w:val="18"/>
    </w:lvl>
  </w:abstractNum>
  <w:abstractNum w:abstractNumId="9">
    <w:nsid w:val="4DB127F8"/>
    <w:multiLevelType w:val="hybridMultilevel"/>
    <w:lvl w:ilvl="0">
      <w:lvlJc w:val="left"/>
      <w:lvlText w:val="%1."/>
      <w:numFmt w:val="decimal"/>
      <w:start w:val="1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2024-07-25T23:17:33Z</dcterms:created>
  <dcterms:modified xsi:type="dcterms:W3CDTF">2024-07-25T23:17:33Z</dcterms:modified>
</cp:coreProperties>
</file>